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2F" w:rsidRPr="006320E0" w:rsidRDefault="0014622F" w:rsidP="0014622F">
      <w:pPr>
        <w:jc w:val="center"/>
        <w:rPr>
          <w:b/>
        </w:rPr>
      </w:pPr>
      <w:r w:rsidRPr="006320E0">
        <w:rPr>
          <w:b/>
        </w:rPr>
        <w:t>DIRECCIÓN DE IMPUESTOS Y ADUANAS NACIONALES</w:t>
      </w:r>
    </w:p>
    <w:p w:rsidR="0014622F" w:rsidRDefault="0014622F" w:rsidP="0014622F">
      <w:pPr>
        <w:jc w:val="center"/>
        <w:rPr>
          <w:b/>
        </w:rPr>
      </w:pPr>
    </w:p>
    <w:p w:rsidR="0014622F" w:rsidRPr="006320E0" w:rsidRDefault="0014622F" w:rsidP="0014622F">
      <w:pPr>
        <w:jc w:val="center"/>
        <w:rPr>
          <w:b/>
        </w:rPr>
      </w:pPr>
      <w:r w:rsidRPr="006320E0">
        <w:rPr>
          <w:b/>
        </w:rPr>
        <w:t>Concepto 097942</w:t>
      </w:r>
    </w:p>
    <w:p w:rsidR="0014622F" w:rsidRPr="006320E0" w:rsidRDefault="0014622F" w:rsidP="0014622F">
      <w:pPr>
        <w:jc w:val="center"/>
        <w:rPr>
          <w:b/>
        </w:rPr>
      </w:pPr>
    </w:p>
    <w:p w:rsidR="0014622F" w:rsidRPr="006320E0" w:rsidRDefault="0014622F" w:rsidP="0014622F">
      <w:r w:rsidRPr="006320E0">
        <w:t>Bogotá, D.C. Diciembre 24 de 2010</w:t>
      </w:r>
    </w:p>
    <w:p w:rsidR="0014622F" w:rsidRPr="006320E0" w:rsidRDefault="0014622F" w:rsidP="0014622F"/>
    <w:p w:rsidR="0014622F" w:rsidRPr="006320E0" w:rsidRDefault="0014622F" w:rsidP="0014622F">
      <w:r w:rsidRPr="006320E0">
        <w:t>Señor</w:t>
      </w:r>
    </w:p>
    <w:p w:rsidR="0014622F" w:rsidRPr="006320E0" w:rsidRDefault="0014622F" w:rsidP="0014622F">
      <w:pPr>
        <w:rPr>
          <w:b/>
        </w:rPr>
      </w:pPr>
      <w:r w:rsidRPr="006320E0">
        <w:rPr>
          <w:b/>
        </w:rPr>
        <w:t>GUILLERMO ALZATE DUQUE</w:t>
      </w:r>
    </w:p>
    <w:p w:rsidR="0014622F" w:rsidRPr="006320E0" w:rsidRDefault="0014622F" w:rsidP="0014622F">
      <w:r w:rsidRPr="006320E0">
        <w:t>Carrera 20 B No. 65 - 35 Barrio Laureles</w:t>
      </w:r>
    </w:p>
    <w:p w:rsidR="0014622F" w:rsidRPr="006320E0" w:rsidRDefault="0014622F" w:rsidP="0014622F">
      <w:r w:rsidRPr="006320E0">
        <w:t>Manizales (Caldas)</w:t>
      </w:r>
    </w:p>
    <w:p w:rsidR="0014622F" w:rsidRPr="006320E0" w:rsidRDefault="0014622F" w:rsidP="0014622F"/>
    <w:p w:rsidR="0014622F" w:rsidRPr="006320E0" w:rsidRDefault="0014622F" w:rsidP="0014622F">
      <w:proofErr w:type="spellStart"/>
      <w:r w:rsidRPr="006320E0">
        <w:t>Ref</w:t>
      </w:r>
      <w:proofErr w:type="spellEnd"/>
      <w:r w:rsidRPr="006320E0">
        <w:t>:</w:t>
      </w:r>
      <w:r w:rsidRPr="006320E0">
        <w:tab/>
        <w:t>Solicitud radicado número 71379 del 23</w:t>
      </w:r>
      <w:r w:rsidR="00605CB1">
        <w:t>-</w:t>
      </w:r>
      <w:r w:rsidRPr="006320E0">
        <w:t xml:space="preserve"> 08</w:t>
      </w:r>
      <w:r w:rsidR="00605CB1">
        <w:t>-</w:t>
      </w:r>
      <w:bookmarkStart w:id="0" w:name="_GoBack"/>
      <w:bookmarkEnd w:id="0"/>
      <w:r w:rsidRPr="006320E0">
        <w:t xml:space="preserve"> 2010.</w:t>
      </w:r>
    </w:p>
    <w:p w:rsidR="0014622F" w:rsidRPr="006320E0" w:rsidRDefault="0014622F" w:rsidP="0014622F"/>
    <w:p w:rsidR="0014622F" w:rsidRPr="006320E0" w:rsidRDefault="0014622F" w:rsidP="0014622F">
      <w:r w:rsidRPr="006320E0">
        <w:t xml:space="preserve">Cordial saludo Sr </w:t>
      </w:r>
      <w:proofErr w:type="spellStart"/>
      <w:r w:rsidRPr="006320E0">
        <w:t>Alzate</w:t>
      </w:r>
      <w:proofErr w:type="spellEnd"/>
      <w:r w:rsidRPr="006320E0">
        <w:t>:</w:t>
      </w:r>
    </w:p>
    <w:p w:rsidR="0014622F" w:rsidRPr="006320E0" w:rsidRDefault="0014622F" w:rsidP="0014622F"/>
    <w:p w:rsidR="0014622F" w:rsidRPr="006320E0" w:rsidRDefault="0014622F" w:rsidP="0014622F">
      <w:pPr>
        <w:jc w:val="both"/>
      </w:pPr>
      <w:r w:rsidRPr="006320E0">
        <w:t>De conformidad con lo dispuesto en el artículo 20 del Decreto 4048 de 2008 y la Orden Administrativa 000006 de 2009, la Subdirección de Gestión Normativa y Doctrina está facultada para absolver de manera general las consultas escritas que se formulen sobre interpretación y aplicación de las normas tributarias de carácter nacional, en materia aduanera o de comercio exterior, en lo de competencia de la DIAN, y en materia de control cambiario por importación y exportación de bienes y servicios, gastos asociados a las mismas, financiación en moneda extranjera de importaciones y exportaciones, y subfacturación y sobrefacturación de estas operaciones, razón por la cual su consulta se absolverá en el marco de la citada competencia.</w:t>
      </w:r>
    </w:p>
    <w:p w:rsidR="0014622F" w:rsidRPr="006320E0" w:rsidRDefault="0014622F" w:rsidP="0014622F">
      <w:pPr>
        <w:jc w:val="both"/>
      </w:pPr>
    </w:p>
    <w:p w:rsidR="0014622F" w:rsidRPr="006320E0" w:rsidRDefault="0014622F" w:rsidP="0014622F">
      <w:pPr>
        <w:jc w:val="both"/>
      </w:pPr>
      <w:r w:rsidRPr="006320E0">
        <w:t>Atiende este despacho la solicitud de la referencia, mediante el cual insiste en la emisión de una respuesta específica para cada una de las treinta y un (31) preguntas planteadas sobre diversos tópicos de la normatividad tributaria, por considerar que los conceptos remitidos no responden en forma detallada a tales inquietudes.</w:t>
      </w:r>
    </w:p>
    <w:p w:rsidR="0014622F" w:rsidRPr="006320E0" w:rsidRDefault="0014622F" w:rsidP="0014622F">
      <w:pPr>
        <w:jc w:val="both"/>
      </w:pPr>
    </w:p>
    <w:p w:rsidR="0014622F" w:rsidRPr="006320E0" w:rsidRDefault="0014622F" w:rsidP="0014622F">
      <w:pPr>
        <w:jc w:val="both"/>
      </w:pPr>
      <w:r w:rsidRPr="006320E0">
        <w:t>Al respecto se precisa que con la doctrina y normativa enviada mediante radicado 053930 del 29 de julio de 2010, se atiende en forma completa, en sentido general y sin atender situaciones particulares, la totalidad de las inquietudes por usted planteadas.</w:t>
      </w:r>
      <w:r w:rsidRPr="006320E0">
        <w:cr/>
      </w:r>
    </w:p>
    <w:p w:rsidR="0014622F" w:rsidRPr="006320E0" w:rsidRDefault="0014622F" w:rsidP="0014622F">
      <w:pPr>
        <w:jc w:val="both"/>
      </w:pPr>
      <w:r w:rsidRPr="006320E0">
        <w:t>No obstante lo anterior y para atender su nueva solicitud este despacho procederá a hacer una nueva revisión de las inquietudes planteadas, las cuales se responderán en el orden planteado en su escrito.</w:t>
      </w:r>
    </w:p>
    <w:p w:rsidR="0014622F" w:rsidRPr="006320E0" w:rsidRDefault="0014622F" w:rsidP="0014622F">
      <w:pPr>
        <w:jc w:val="both"/>
      </w:pPr>
    </w:p>
    <w:p w:rsidR="00DE5404" w:rsidRDefault="0014622F">
      <w:r>
        <w:t>(…..)</w:t>
      </w:r>
    </w:p>
    <w:p w:rsidR="0014622F" w:rsidRDefault="0014622F"/>
    <w:p w:rsidR="0014622F" w:rsidRPr="006320E0" w:rsidRDefault="0014622F" w:rsidP="0014622F">
      <w:pPr>
        <w:jc w:val="both"/>
        <w:rPr>
          <w:b/>
        </w:rPr>
      </w:pPr>
      <w:r w:rsidRPr="006320E0">
        <w:rPr>
          <w:b/>
        </w:rPr>
        <w:t>2. ¿La expresión "o" contenida en los incisos segundo y tercero del artículo 126-1 del Estatuto Tributario debe entenderse como excluyente, o puede restarse para efectos del cálculo de la retención ambos aportes?</w:t>
      </w:r>
    </w:p>
    <w:p w:rsidR="0014622F" w:rsidRPr="006320E0" w:rsidRDefault="0014622F" w:rsidP="0014622F">
      <w:pPr>
        <w:jc w:val="both"/>
      </w:pPr>
    </w:p>
    <w:p w:rsidR="0014622F" w:rsidRPr="006320E0" w:rsidRDefault="0014622F" w:rsidP="0014622F">
      <w:pPr>
        <w:jc w:val="both"/>
      </w:pPr>
      <w:r w:rsidRPr="006320E0">
        <w:t>Los incisos segundo y tercero del artículo 126-1 del Estatuto Tributario establecen:</w:t>
      </w:r>
    </w:p>
    <w:p w:rsidR="0014622F" w:rsidRPr="006320E0" w:rsidRDefault="0014622F" w:rsidP="0014622F">
      <w:pPr>
        <w:jc w:val="both"/>
      </w:pPr>
    </w:p>
    <w:p w:rsidR="0014622F" w:rsidRPr="006320E0" w:rsidRDefault="0014622F" w:rsidP="0014622F">
      <w:pPr>
        <w:jc w:val="both"/>
        <w:rPr>
          <w:i/>
        </w:rPr>
      </w:pPr>
      <w:r w:rsidRPr="006320E0">
        <w:rPr>
          <w:i/>
        </w:rPr>
        <w:t>"El monto obligatorio de los aportes que haga el trabajador o el empleador al fondo de pensiones de jubilación o invalidez, no hará parte de la base para aplicar la retención en la fuente por salarios y será considerado como un ingreso no constitutivo de renta ni ganancia ocasional.</w:t>
      </w:r>
    </w:p>
    <w:p w:rsidR="0014622F" w:rsidRPr="006320E0" w:rsidRDefault="0014622F" w:rsidP="0014622F">
      <w:pPr>
        <w:jc w:val="both"/>
        <w:rPr>
          <w:i/>
        </w:rPr>
      </w:pPr>
    </w:p>
    <w:p w:rsidR="0014622F" w:rsidRPr="006320E0" w:rsidRDefault="0014622F" w:rsidP="0014622F">
      <w:pPr>
        <w:jc w:val="both"/>
        <w:rPr>
          <w:i/>
        </w:rPr>
      </w:pPr>
      <w:r w:rsidRPr="006320E0">
        <w:rPr>
          <w:i/>
        </w:rPr>
        <w:t xml:space="preserve">Los aportes voluntarios que haga el trabajador o el empleador, o los aportes del partícipe independiente a los fondos de pensiones de jubilación e invalidez, a los fondos de pensiones de que trata el Decreto 2513 de 1987, a los seguros privados de pensiones y a los fondos privados de pensiones en general, no harán parte de la base para aplicar la retención en la fuente y serán considerados como un ingreso no constitutivo de renta ni ganancia ocasional, hasta una suma que adicionada al valor de los aportes obligatorios </w:t>
      </w:r>
      <w:r w:rsidRPr="006320E0">
        <w:rPr>
          <w:i/>
        </w:rPr>
        <w:lastRenderedPageBreak/>
        <w:t>del trabajador, de que trata el inciso anterior, no exceda del treinta por ciento (30%) del ingreso laboral o ingreso tributario del año, según el caso."</w:t>
      </w:r>
    </w:p>
    <w:p w:rsidR="0014622F" w:rsidRPr="006320E0" w:rsidRDefault="0014622F" w:rsidP="0014622F">
      <w:pPr>
        <w:jc w:val="both"/>
        <w:rPr>
          <w:i/>
        </w:rPr>
      </w:pPr>
    </w:p>
    <w:p w:rsidR="0014622F" w:rsidRPr="006320E0" w:rsidRDefault="0014622F" w:rsidP="0014622F">
      <w:pPr>
        <w:jc w:val="both"/>
        <w:rPr>
          <w:b/>
        </w:rPr>
      </w:pPr>
      <w:r w:rsidRPr="006320E0">
        <w:rPr>
          <w:b/>
        </w:rPr>
        <w:t>De una lectura atenta al texto de la norma transcrita resulta fácilmente deducible que la expresión "o" no es disyuntiva y por el contrario comprende los aportes obligatorios y voluntarios efectuados tanto por el trabajador como por el empleador.</w:t>
      </w:r>
    </w:p>
    <w:p w:rsidR="0014622F" w:rsidRPr="006320E0" w:rsidRDefault="0014622F" w:rsidP="0014622F">
      <w:pPr>
        <w:jc w:val="both"/>
        <w:rPr>
          <w:b/>
        </w:rPr>
      </w:pPr>
    </w:p>
    <w:p w:rsidR="0014622F" w:rsidRPr="006320E0" w:rsidRDefault="0014622F" w:rsidP="0014622F">
      <w:pPr>
        <w:jc w:val="both"/>
      </w:pPr>
      <w:r w:rsidRPr="006320E0">
        <w:t>En este sentido se manifestó el concepto 056722 de junio 21 de 1999 remitido a usted mediante radicado 053930 del 29 de julio de 2010, al precisar frente a este tema lo siguiente:</w:t>
      </w:r>
    </w:p>
    <w:p w:rsidR="0014622F" w:rsidRPr="006320E0" w:rsidRDefault="0014622F" w:rsidP="0014622F">
      <w:pPr>
        <w:jc w:val="both"/>
        <w:rPr>
          <w:i/>
        </w:rPr>
      </w:pPr>
    </w:p>
    <w:p w:rsidR="0014622F" w:rsidRPr="006320E0" w:rsidRDefault="0014622F" w:rsidP="0014622F">
      <w:pPr>
        <w:jc w:val="both"/>
      </w:pPr>
      <w:r w:rsidRPr="006320E0">
        <w:rPr>
          <w:i/>
        </w:rPr>
        <w:t xml:space="preserve">"El artículo 126-1 del Estatuto Tributario, modificado por la Ley 488 de 1998, califica como ingreso no constitutivo de renta ni ganancia ocasional, y por lo mismo </w:t>
      </w:r>
      <w:r w:rsidRPr="006320E0">
        <w:rPr>
          <w:b/>
          <w:i/>
        </w:rPr>
        <w:t>no hace parte de la base para aplicar retención en la fuente por ingresos laborales, los aportes voluntarios que realice el trabajador y/o el empleador</w:t>
      </w:r>
      <w:r w:rsidRPr="006320E0">
        <w:rPr>
          <w:i/>
        </w:rPr>
        <w:t xml:space="preserve"> al Régimen de Pensión de Ahorro Individual siempre y cuando el total de los aportes, obligatorios </w:t>
      </w:r>
      <w:r w:rsidRPr="006320E0">
        <w:rPr>
          <w:b/>
          <w:i/>
        </w:rPr>
        <w:t>y</w:t>
      </w:r>
      <w:r w:rsidRPr="006320E0">
        <w:rPr>
          <w:i/>
        </w:rPr>
        <w:t xml:space="preserve"> voluntarios, no excedan del 30% del ingreso laboral del trabajador. Este beneficio opera indistintamente de la forma en que se hayan contratado dichos aportes, siempre que correspondan al régimen de pensiones regulado por la Ley 100 de 1993 </w:t>
      </w:r>
      <w:r w:rsidRPr="006320E0">
        <w:rPr>
          <w:b/>
          <w:i/>
        </w:rPr>
        <w:t>y</w:t>
      </w:r>
      <w:r w:rsidRPr="006320E0">
        <w:rPr>
          <w:i/>
        </w:rPr>
        <w:t xml:space="preserve"> se hagan a alguna de las entidades legalmente autorizadas para ello y enunciadas en el citado artículo 126-1" (Énfasis añadido)</w:t>
      </w:r>
    </w:p>
    <w:p w:rsidR="0014622F" w:rsidRPr="006320E0" w:rsidRDefault="0014622F" w:rsidP="0014622F">
      <w:pPr>
        <w:jc w:val="both"/>
      </w:pPr>
    </w:p>
    <w:p w:rsidR="0014622F" w:rsidRDefault="0014622F">
      <w:r>
        <w:t>_________________________________________________________________________</w:t>
      </w:r>
    </w:p>
    <w:sectPr w:rsidR="0014622F" w:rsidSect="007B3F9F">
      <w:pgSz w:w="12191" w:h="1871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2F"/>
    <w:rsid w:val="0014622F"/>
    <w:rsid w:val="00605CB1"/>
    <w:rsid w:val="007B3F9F"/>
    <w:rsid w:val="00DE54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2F"/>
    <w:pPr>
      <w:widowControl w:val="0"/>
      <w:kinsoku w:val="0"/>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2F"/>
    <w:pPr>
      <w:widowControl w:val="0"/>
      <w:kinsoku w:val="0"/>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3690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2013-06-05T02:06:00Z</dcterms:created>
  <dcterms:modified xsi:type="dcterms:W3CDTF">2014-01-17T00:58:00Z</dcterms:modified>
</cp:coreProperties>
</file>